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01F" w:rsidRPr="001430F7" w:rsidRDefault="001430F7" w:rsidP="001430F7">
      <w:pPr>
        <w:jc w:val="center"/>
        <w:rPr>
          <w:b/>
        </w:rPr>
      </w:pPr>
      <w:bookmarkStart w:id="0" w:name="_GoBack"/>
      <w:r w:rsidRPr="001430F7">
        <w:rPr>
          <w:b/>
        </w:rPr>
        <w:t xml:space="preserve">AGAROSE </w:t>
      </w:r>
    </w:p>
    <w:tbl>
      <w:tblPr>
        <w:tblW w:w="5000" w:type="pct"/>
        <w:tblBorders>
          <w:top w:val="single" w:sz="6" w:space="0" w:color="EAEAEA"/>
          <w:left w:val="single" w:sz="6" w:space="0" w:color="EAEAEA"/>
          <w:bottom w:val="single" w:sz="2" w:space="0" w:color="EAEAEA"/>
          <w:right w:val="single" w:sz="2" w:space="0" w:color="EAEAE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1"/>
        <w:gridCol w:w="5214"/>
      </w:tblGrid>
      <w:tr w:rsidR="001430F7" w:rsidRPr="001430F7" w:rsidTr="001430F7">
        <w:tc>
          <w:tcPr>
            <w:tcW w:w="3390" w:type="dxa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bookmarkEnd w:id="0"/>
          <w:p w:rsidR="001430F7" w:rsidRPr="001430F7" w:rsidRDefault="001430F7" w:rsidP="001430F7">
            <w:pPr>
              <w:spacing w:after="384" w:line="240" w:lineRule="auto"/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</w:pPr>
            <w:r w:rsidRPr="001430F7"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  <w:t>Ash content</w:t>
            </w:r>
          </w:p>
        </w:tc>
        <w:tc>
          <w:tcPr>
            <w:tcW w:w="4650" w:type="dxa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30F7" w:rsidRPr="001430F7" w:rsidRDefault="001430F7" w:rsidP="001430F7">
            <w:pPr>
              <w:spacing w:after="384" w:line="240" w:lineRule="auto"/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</w:pPr>
            <w:r w:rsidRPr="001430F7"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  <w:t>≤ 0,45 %</w:t>
            </w:r>
          </w:p>
        </w:tc>
      </w:tr>
      <w:tr w:rsidR="001430F7" w:rsidRPr="001430F7" w:rsidTr="001430F7">
        <w:tc>
          <w:tcPr>
            <w:tcW w:w="3390" w:type="dxa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30F7" w:rsidRPr="001430F7" w:rsidRDefault="001430F7" w:rsidP="001430F7">
            <w:pPr>
              <w:spacing w:after="384" w:line="240" w:lineRule="auto"/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</w:pPr>
            <w:r w:rsidRPr="001430F7"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  <w:t>Sulphate</w:t>
            </w:r>
          </w:p>
        </w:tc>
        <w:tc>
          <w:tcPr>
            <w:tcW w:w="4650" w:type="dxa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30F7" w:rsidRPr="001430F7" w:rsidRDefault="001430F7" w:rsidP="001430F7">
            <w:pPr>
              <w:spacing w:after="384" w:line="240" w:lineRule="auto"/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</w:pPr>
            <w:r w:rsidRPr="001430F7"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  <w:t>≤ 0,1 %</w:t>
            </w:r>
          </w:p>
        </w:tc>
      </w:tr>
      <w:tr w:rsidR="001430F7" w:rsidRPr="001430F7" w:rsidTr="001430F7">
        <w:tc>
          <w:tcPr>
            <w:tcW w:w="3390" w:type="dxa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30F7" w:rsidRPr="001430F7" w:rsidRDefault="001430F7" w:rsidP="001430F7">
            <w:pPr>
              <w:spacing w:after="384" w:line="240" w:lineRule="auto"/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</w:pPr>
            <w:r w:rsidRPr="001430F7"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  <w:t>Clarity</w:t>
            </w:r>
          </w:p>
        </w:tc>
        <w:tc>
          <w:tcPr>
            <w:tcW w:w="4650" w:type="dxa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30F7" w:rsidRPr="001430F7" w:rsidRDefault="001430F7" w:rsidP="001430F7">
            <w:pPr>
              <w:spacing w:after="384" w:line="240" w:lineRule="auto"/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</w:pPr>
            <w:r w:rsidRPr="001430F7"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  <w:t>≤ 4 NTU</w:t>
            </w:r>
          </w:p>
        </w:tc>
      </w:tr>
      <w:tr w:rsidR="001430F7" w:rsidRPr="001430F7" w:rsidTr="001430F7">
        <w:tc>
          <w:tcPr>
            <w:tcW w:w="3390" w:type="dxa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30F7" w:rsidRPr="001430F7" w:rsidRDefault="001430F7" w:rsidP="001430F7">
            <w:pPr>
              <w:spacing w:after="384" w:line="240" w:lineRule="auto"/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</w:pPr>
            <w:r w:rsidRPr="001430F7"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  <w:t>Gel Strength</w:t>
            </w:r>
          </w:p>
        </w:tc>
        <w:tc>
          <w:tcPr>
            <w:tcW w:w="4650" w:type="dxa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30F7" w:rsidRPr="001430F7" w:rsidRDefault="001430F7" w:rsidP="001430F7">
            <w:pPr>
              <w:spacing w:after="384" w:line="240" w:lineRule="auto"/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</w:pPr>
            <w:r w:rsidRPr="001430F7"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  <w:t>≥ 1000 g/cm2 (1 %); ≥ 2200 g/cm2 (1</w:t>
            </w:r>
            <w:proofErr w:type="gramStart"/>
            <w:r w:rsidRPr="001430F7"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  <w:t>,5</w:t>
            </w:r>
            <w:proofErr w:type="gramEnd"/>
            <w:r w:rsidRPr="001430F7"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  <w:t xml:space="preserve"> %)</w:t>
            </w:r>
          </w:p>
        </w:tc>
      </w:tr>
      <w:tr w:rsidR="001430F7" w:rsidRPr="001430F7" w:rsidTr="001430F7">
        <w:tc>
          <w:tcPr>
            <w:tcW w:w="3390" w:type="dxa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30F7" w:rsidRPr="001430F7" w:rsidRDefault="001430F7" w:rsidP="001430F7">
            <w:pPr>
              <w:spacing w:after="384" w:line="240" w:lineRule="auto"/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</w:pPr>
            <w:r w:rsidRPr="001430F7"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  <w:t>Gelling Temperature</w:t>
            </w:r>
          </w:p>
        </w:tc>
        <w:tc>
          <w:tcPr>
            <w:tcW w:w="4650" w:type="dxa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30F7" w:rsidRPr="001430F7" w:rsidRDefault="001430F7" w:rsidP="001430F7">
            <w:pPr>
              <w:spacing w:after="384" w:line="240" w:lineRule="auto"/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</w:pPr>
            <w:r w:rsidRPr="001430F7"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  <w:t>36 ± 1,5 °C</w:t>
            </w:r>
          </w:p>
        </w:tc>
      </w:tr>
      <w:tr w:rsidR="001430F7" w:rsidRPr="001430F7" w:rsidTr="001430F7">
        <w:tc>
          <w:tcPr>
            <w:tcW w:w="3390" w:type="dxa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30F7" w:rsidRPr="001430F7" w:rsidRDefault="001430F7" w:rsidP="001430F7">
            <w:pPr>
              <w:spacing w:after="384" w:line="240" w:lineRule="auto"/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</w:pPr>
            <w:r w:rsidRPr="001430F7"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  <w:t>Melting Temperature</w:t>
            </w:r>
          </w:p>
        </w:tc>
        <w:tc>
          <w:tcPr>
            <w:tcW w:w="4650" w:type="dxa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30F7" w:rsidRPr="001430F7" w:rsidRDefault="001430F7" w:rsidP="001430F7">
            <w:pPr>
              <w:spacing w:after="384" w:line="240" w:lineRule="auto"/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</w:pPr>
            <w:r w:rsidRPr="001430F7"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  <w:t>88 ± 1,5 °C</w:t>
            </w:r>
          </w:p>
        </w:tc>
      </w:tr>
      <w:tr w:rsidR="001430F7" w:rsidRPr="001430F7" w:rsidTr="001430F7">
        <w:tc>
          <w:tcPr>
            <w:tcW w:w="3390" w:type="dxa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30F7" w:rsidRPr="001430F7" w:rsidRDefault="001430F7" w:rsidP="001430F7">
            <w:pPr>
              <w:spacing w:after="384" w:line="240" w:lineRule="auto"/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</w:pPr>
            <w:r w:rsidRPr="001430F7"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  <w:t>DNase/RNase</w:t>
            </w:r>
          </w:p>
        </w:tc>
        <w:tc>
          <w:tcPr>
            <w:tcW w:w="4650" w:type="dxa"/>
            <w:tcBorders>
              <w:top w:val="single" w:sz="2" w:space="0" w:color="EAEAEA"/>
              <w:left w:val="single" w:sz="2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30F7" w:rsidRPr="001430F7" w:rsidRDefault="001430F7" w:rsidP="001430F7">
            <w:pPr>
              <w:spacing w:after="384" w:line="240" w:lineRule="auto"/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</w:pPr>
            <w:r w:rsidRPr="001430F7">
              <w:rPr>
                <w:rFonts w:ascii="Roboto" w:eastAsia="Times New Roman" w:hAnsi="Roboto" w:cs="Helvetica"/>
                <w:color w:val="333333"/>
                <w:sz w:val="23"/>
                <w:szCs w:val="23"/>
                <w:lang w:eastAsia="en-GB"/>
              </w:rPr>
              <w:t>NEGATIVE</w:t>
            </w:r>
          </w:p>
        </w:tc>
      </w:tr>
    </w:tbl>
    <w:p w:rsidR="001430F7" w:rsidRDefault="001430F7"/>
    <w:p w:rsidR="001430F7" w:rsidRDefault="001430F7"/>
    <w:sectPr w:rsidR="001430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69A"/>
    <w:rsid w:val="001430F7"/>
    <w:rsid w:val="0047401F"/>
    <w:rsid w:val="00CE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387164-8F1B-4149-8905-9FF9046DC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4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39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49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01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43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212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978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264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5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12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64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444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286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79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9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80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04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40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166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187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06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53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Piesiniene</dc:creator>
  <cp:keywords/>
  <dc:description/>
  <cp:lastModifiedBy>Lina Piesiniene</cp:lastModifiedBy>
  <cp:revision>2</cp:revision>
  <dcterms:created xsi:type="dcterms:W3CDTF">2017-05-19T16:36:00Z</dcterms:created>
  <dcterms:modified xsi:type="dcterms:W3CDTF">2017-05-19T16:36:00Z</dcterms:modified>
</cp:coreProperties>
</file>